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</w:t>
      </w:r>
      <w:r>
        <w:rPr>
          <w:rFonts w:hint="eastAsia"/>
          <w:b/>
          <w:sz w:val="32"/>
          <w:szCs w:val="32"/>
          <w:lang w:val="en-US" w:eastAsia="zh-CN"/>
        </w:rPr>
        <w:t>22</w:t>
      </w:r>
      <w:r>
        <w:rPr>
          <w:b/>
          <w:sz w:val="32"/>
          <w:szCs w:val="32"/>
        </w:rPr>
        <w:t>年</w:t>
      </w:r>
      <w:r>
        <w:rPr>
          <w:rFonts w:hint="eastAsia"/>
          <w:b/>
          <w:sz w:val="32"/>
          <w:szCs w:val="32"/>
          <w:lang w:eastAsia="zh-CN"/>
        </w:rPr>
        <w:t>生命科学学</w:t>
      </w:r>
      <w:r>
        <w:rPr>
          <w:rFonts w:hint="eastAsia"/>
          <w:b/>
          <w:sz w:val="32"/>
          <w:szCs w:val="32"/>
        </w:rPr>
        <w:t>院</w:t>
      </w:r>
      <w:r>
        <w:rPr>
          <w:rFonts w:hint="eastAsia"/>
          <w:b/>
          <w:sz w:val="32"/>
          <w:szCs w:val="32"/>
          <w:lang w:eastAsia="zh-CN"/>
        </w:rPr>
        <w:t>招生</w:t>
      </w:r>
      <w:r>
        <w:rPr>
          <w:b/>
          <w:sz w:val="32"/>
          <w:szCs w:val="32"/>
        </w:rPr>
        <w:t>调剂</w:t>
      </w:r>
      <w:r>
        <w:rPr>
          <w:rFonts w:hint="eastAsia"/>
          <w:b/>
          <w:sz w:val="32"/>
          <w:szCs w:val="32"/>
          <w:lang w:eastAsia="zh-CN"/>
        </w:rPr>
        <w:t>工作办法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 w:hAnsi="宋体"/>
          <w:bCs/>
          <w:kern w:val="0"/>
          <w:sz w:val="24"/>
        </w:rPr>
      </w:pPr>
      <w:r>
        <w:rPr>
          <w:rFonts w:hint="eastAsia" w:hAnsi="宋体"/>
          <w:bCs/>
          <w:kern w:val="0"/>
          <w:sz w:val="24"/>
        </w:rPr>
        <w:t>为进一步优化我院硕士研究生学缘结构，促进学术交流，做好</w:t>
      </w:r>
      <w:r>
        <w:rPr>
          <w:rFonts w:hint="eastAsia" w:hAnsi="宋体"/>
          <w:bCs/>
          <w:kern w:val="0"/>
          <w:sz w:val="24"/>
          <w:lang w:eastAsia="zh-CN"/>
        </w:rPr>
        <w:t>2022</w:t>
      </w:r>
      <w:r>
        <w:rPr>
          <w:rFonts w:hint="eastAsia" w:hAnsi="宋体"/>
          <w:bCs/>
          <w:kern w:val="0"/>
          <w:sz w:val="24"/>
        </w:rPr>
        <w:t>年硕士研究生调剂工作，依据教育部有关文件精神及《关于做好我校</w:t>
      </w:r>
      <w:r>
        <w:rPr>
          <w:rFonts w:hint="eastAsia" w:hAnsi="宋体"/>
          <w:bCs/>
          <w:kern w:val="0"/>
          <w:sz w:val="24"/>
          <w:lang w:eastAsia="zh-CN"/>
        </w:rPr>
        <w:t>2022</w:t>
      </w:r>
      <w:r>
        <w:rPr>
          <w:rFonts w:hint="eastAsia" w:hAnsi="宋体"/>
          <w:bCs/>
          <w:kern w:val="0"/>
          <w:sz w:val="24"/>
        </w:rPr>
        <w:t>年硕士研究生招生复试录取工作的通知》，现将我院</w:t>
      </w:r>
      <w:r>
        <w:rPr>
          <w:rFonts w:hint="eastAsia" w:hAnsi="宋体"/>
          <w:bCs/>
          <w:kern w:val="0"/>
          <w:sz w:val="24"/>
          <w:lang w:eastAsia="zh-CN"/>
        </w:rPr>
        <w:t>2022</w:t>
      </w:r>
      <w:r>
        <w:rPr>
          <w:rFonts w:hint="eastAsia" w:hAnsi="宋体"/>
          <w:bCs/>
          <w:kern w:val="0"/>
          <w:sz w:val="24"/>
        </w:rPr>
        <w:t>年硕士研究生具体调剂政策公布如下。</w:t>
      </w:r>
    </w:p>
    <w:p>
      <w:pPr>
        <w:widowControl/>
        <w:numPr>
          <w:ilvl w:val="0"/>
          <w:numId w:val="1"/>
        </w:numPr>
        <w:snapToGrid w:val="0"/>
        <w:spacing w:line="360" w:lineRule="auto"/>
        <w:jc w:val="left"/>
        <w:rPr>
          <w:rFonts w:hint="eastAsia" w:hAnsi="宋体"/>
          <w:b/>
          <w:bCs w:val="0"/>
          <w:kern w:val="0"/>
          <w:sz w:val="24"/>
        </w:rPr>
      </w:pPr>
      <w:r>
        <w:rPr>
          <w:rFonts w:hint="eastAsia" w:hAnsi="宋体"/>
          <w:b/>
          <w:bCs w:val="0"/>
          <w:kern w:val="0"/>
          <w:sz w:val="24"/>
        </w:rPr>
        <w:t>调剂基本条件</w:t>
      </w:r>
    </w:p>
    <w:p>
      <w:pPr>
        <w:widowControl/>
        <w:numPr>
          <w:ilvl w:val="0"/>
          <w:numId w:val="0"/>
        </w:numPr>
        <w:snapToGrid w:val="0"/>
        <w:spacing w:line="360" w:lineRule="auto"/>
        <w:ind w:firstLine="482" w:firstLineChars="200"/>
        <w:jc w:val="left"/>
        <w:rPr>
          <w:rFonts w:hint="eastAsia" w:hAnsi="宋体" w:eastAsia="宋体"/>
          <w:b/>
          <w:bCs w:val="0"/>
          <w:kern w:val="0"/>
          <w:sz w:val="24"/>
          <w:lang w:eastAsia="zh-CN"/>
        </w:rPr>
      </w:pPr>
      <w:r>
        <w:rPr>
          <w:rFonts w:hint="eastAsia" w:hAnsi="宋体"/>
          <w:b/>
          <w:bCs w:val="0"/>
          <w:kern w:val="0"/>
          <w:sz w:val="24"/>
          <w:lang w:eastAsia="zh-CN"/>
        </w:rPr>
        <w:t>（一）学术型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 w:hAnsi="宋体" w:eastAsia="宋体"/>
          <w:bCs/>
          <w:kern w:val="0"/>
          <w:sz w:val="24"/>
          <w:lang w:eastAsia="zh-CN"/>
        </w:rPr>
      </w:pPr>
      <w:r>
        <w:rPr>
          <w:rFonts w:hint="eastAsia" w:hAnsi="宋体"/>
          <w:bCs/>
          <w:kern w:val="0"/>
          <w:sz w:val="24"/>
        </w:rPr>
        <w:t>1.符合我校原报考专业及拟调剂专业的复试基本要求</w:t>
      </w:r>
      <w:r>
        <w:rPr>
          <w:rFonts w:hint="eastAsia" w:hAnsi="宋体"/>
          <w:bCs/>
          <w:kern w:val="0"/>
          <w:sz w:val="24"/>
          <w:lang w:eastAsia="zh-CN"/>
        </w:rPr>
        <w:t>，初试成绩</w:t>
      </w:r>
      <w:r>
        <w:rPr>
          <w:rFonts w:ascii="宋体" w:hAnsi="宋体" w:cs="宋体"/>
          <w:kern w:val="0"/>
          <w:sz w:val="24"/>
        </w:rPr>
        <w:t>英语</w:t>
      </w:r>
      <w:r>
        <w:rPr>
          <w:rFonts w:hint="eastAsia" w:ascii="宋体" w:hAnsi="宋体" w:cs="宋体"/>
          <w:kern w:val="0"/>
          <w:sz w:val="24"/>
          <w:lang w:val="en-US" w:eastAsia="zh-CN"/>
        </w:rPr>
        <w:t>36</w:t>
      </w:r>
      <w:r>
        <w:rPr>
          <w:rFonts w:hint="eastAsia" w:ascii="宋体" w:hAnsi="宋体" w:cs="宋体"/>
          <w:kern w:val="0"/>
          <w:sz w:val="24"/>
          <w:lang w:eastAsia="zh-CN"/>
        </w:rPr>
        <w:t>、</w:t>
      </w:r>
      <w:r>
        <w:rPr>
          <w:rFonts w:ascii="宋体" w:hAnsi="宋体" w:cs="宋体"/>
          <w:kern w:val="0"/>
          <w:sz w:val="24"/>
        </w:rPr>
        <w:t>政治</w:t>
      </w:r>
      <w:r>
        <w:rPr>
          <w:rFonts w:hint="eastAsia" w:ascii="宋体" w:hAnsi="宋体" w:cs="宋体"/>
          <w:kern w:val="0"/>
          <w:sz w:val="24"/>
          <w:lang w:val="en-US" w:eastAsia="zh-CN"/>
        </w:rPr>
        <w:t>36</w:t>
      </w:r>
      <w:r>
        <w:rPr>
          <w:rFonts w:hint="eastAsia" w:ascii="宋体" w:hAnsi="宋体" w:cs="宋体"/>
          <w:kern w:val="0"/>
          <w:sz w:val="24"/>
          <w:lang w:eastAsia="zh-CN"/>
        </w:rPr>
        <w:t>、专业课单科</w:t>
      </w:r>
      <w:r>
        <w:rPr>
          <w:rFonts w:hint="eastAsia" w:ascii="宋体" w:hAnsi="宋体" w:cs="宋体"/>
          <w:kern w:val="0"/>
          <w:sz w:val="24"/>
          <w:lang w:val="en-US" w:eastAsia="zh-CN"/>
        </w:rPr>
        <w:t>54</w:t>
      </w:r>
      <w:r>
        <w:rPr>
          <w:rFonts w:hint="eastAsia" w:ascii="宋体" w:hAnsi="宋体" w:cs="宋体"/>
          <w:kern w:val="0"/>
          <w:sz w:val="24"/>
          <w:lang w:eastAsia="zh-CN"/>
        </w:rPr>
        <w:t>、</w:t>
      </w:r>
      <w:r>
        <w:rPr>
          <w:rFonts w:ascii="宋体" w:hAnsi="宋体" w:cs="宋体"/>
          <w:kern w:val="0"/>
          <w:sz w:val="24"/>
        </w:rPr>
        <w:t>总分</w:t>
      </w:r>
      <w:r>
        <w:rPr>
          <w:rFonts w:hint="eastAsia" w:ascii="宋体" w:hAnsi="宋体" w:cs="宋体"/>
          <w:kern w:val="0"/>
          <w:sz w:val="24"/>
          <w:lang w:val="en-US" w:eastAsia="zh-CN"/>
        </w:rPr>
        <w:t>280以上，择优录取</w:t>
      </w:r>
      <w:r>
        <w:rPr>
          <w:rFonts w:hint="eastAsia" w:hAnsi="宋体"/>
          <w:bCs/>
          <w:kern w:val="0"/>
          <w:sz w:val="24"/>
          <w:lang w:eastAsia="zh-CN"/>
        </w:rPr>
        <w:t>；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 w:hAnsi="宋体"/>
          <w:bCs/>
          <w:color w:val="FF0000"/>
          <w:kern w:val="0"/>
          <w:sz w:val="24"/>
          <w:lang w:eastAsia="zh-CN"/>
        </w:rPr>
      </w:pPr>
      <w:r>
        <w:rPr>
          <w:rFonts w:hint="eastAsia" w:hAnsi="宋体"/>
          <w:bCs/>
          <w:kern w:val="0"/>
          <w:sz w:val="24"/>
        </w:rPr>
        <w:t>2.调入专业与第一志愿报考专业相同或相近</w:t>
      </w:r>
      <w:r>
        <w:rPr>
          <w:rFonts w:hint="eastAsia" w:hAnsi="宋体"/>
          <w:bCs/>
          <w:kern w:val="0"/>
          <w:sz w:val="24"/>
          <w:lang w:eastAsia="zh-CN"/>
        </w:rPr>
        <w:t>，可调剂专业：动物学、生物化学与分子生物学、微生物学。</w:t>
      </w:r>
    </w:p>
    <w:p>
      <w:pPr>
        <w:widowControl/>
        <w:snapToGrid w:val="0"/>
        <w:spacing w:line="360" w:lineRule="auto"/>
        <w:ind w:firstLine="482" w:firstLineChars="200"/>
        <w:jc w:val="left"/>
        <w:rPr>
          <w:rFonts w:hint="eastAsia" w:hAnsi="宋体"/>
          <w:b/>
          <w:bCs w:val="0"/>
          <w:kern w:val="0"/>
          <w:sz w:val="24"/>
          <w:lang w:eastAsia="zh-CN"/>
        </w:rPr>
      </w:pPr>
      <w:r>
        <w:rPr>
          <w:rFonts w:hint="eastAsia" w:hAnsi="宋体"/>
          <w:b/>
          <w:bCs w:val="0"/>
          <w:kern w:val="0"/>
          <w:sz w:val="24"/>
          <w:lang w:eastAsia="zh-CN"/>
        </w:rPr>
        <w:t>（二）专业型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 w:hAnsi="宋体" w:eastAsia="宋体"/>
          <w:bCs/>
          <w:kern w:val="0"/>
          <w:sz w:val="24"/>
          <w:lang w:eastAsia="zh-CN"/>
        </w:rPr>
      </w:pPr>
      <w:r>
        <w:rPr>
          <w:rFonts w:hint="eastAsia" w:hAnsi="宋体"/>
          <w:bCs/>
          <w:kern w:val="0"/>
          <w:sz w:val="24"/>
        </w:rPr>
        <w:t>1.符合我校原报考专业及拟调剂专业的复试基本要求</w:t>
      </w:r>
      <w:r>
        <w:rPr>
          <w:rFonts w:hint="eastAsia" w:hAnsi="宋体"/>
          <w:bCs/>
          <w:kern w:val="0"/>
          <w:sz w:val="24"/>
          <w:lang w:eastAsia="zh-CN"/>
        </w:rPr>
        <w:t>，初试成绩</w:t>
      </w:r>
      <w:r>
        <w:rPr>
          <w:rFonts w:ascii="宋体" w:hAnsi="宋体" w:cs="宋体"/>
          <w:kern w:val="0"/>
          <w:sz w:val="24"/>
        </w:rPr>
        <w:t>英语</w:t>
      </w:r>
      <w:r>
        <w:rPr>
          <w:rFonts w:hint="eastAsia" w:ascii="宋体" w:hAnsi="宋体" w:cs="宋体"/>
          <w:kern w:val="0"/>
          <w:sz w:val="24"/>
          <w:lang w:val="en-US" w:eastAsia="zh-CN"/>
        </w:rPr>
        <w:t>30</w:t>
      </w:r>
      <w:r>
        <w:rPr>
          <w:rFonts w:hint="eastAsia" w:ascii="宋体" w:hAnsi="宋体" w:cs="宋体"/>
          <w:kern w:val="0"/>
          <w:sz w:val="24"/>
          <w:lang w:eastAsia="zh-CN"/>
        </w:rPr>
        <w:t>、</w:t>
      </w:r>
      <w:r>
        <w:rPr>
          <w:rFonts w:ascii="宋体" w:hAnsi="宋体" w:cs="宋体"/>
          <w:kern w:val="0"/>
          <w:sz w:val="24"/>
        </w:rPr>
        <w:t>政治</w:t>
      </w:r>
      <w:r>
        <w:rPr>
          <w:rFonts w:hint="eastAsia" w:ascii="宋体" w:hAnsi="宋体" w:cs="宋体"/>
          <w:kern w:val="0"/>
          <w:sz w:val="24"/>
          <w:lang w:val="en-US" w:eastAsia="zh-CN"/>
        </w:rPr>
        <w:t>30</w:t>
      </w:r>
      <w:r>
        <w:rPr>
          <w:rFonts w:hint="eastAsia" w:ascii="宋体" w:hAnsi="宋体" w:cs="宋体"/>
          <w:kern w:val="0"/>
          <w:sz w:val="24"/>
          <w:lang w:eastAsia="zh-CN"/>
        </w:rPr>
        <w:t>、专业课单科</w:t>
      </w:r>
      <w:r>
        <w:rPr>
          <w:rFonts w:hint="eastAsia" w:ascii="宋体" w:hAnsi="宋体" w:cs="宋体"/>
          <w:kern w:val="0"/>
          <w:sz w:val="24"/>
          <w:lang w:val="en-US" w:eastAsia="zh-CN"/>
        </w:rPr>
        <w:t>45</w:t>
      </w:r>
      <w:r>
        <w:rPr>
          <w:rFonts w:hint="eastAsia" w:ascii="宋体" w:hAnsi="宋体" w:cs="宋体"/>
          <w:kern w:val="0"/>
          <w:sz w:val="24"/>
          <w:lang w:eastAsia="zh-CN"/>
        </w:rPr>
        <w:t>、</w:t>
      </w:r>
      <w:r>
        <w:rPr>
          <w:rFonts w:ascii="宋体" w:hAnsi="宋体" w:cs="宋体"/>
          <w:kern w:val="0"/>
          <w:sz w:val="24"/>
        </w:rPr>
        <w:t>总分</w:t>
      </w:r>
      <w:r>
        <w:rPr>
          <w:rFonts w:hint="eastAsia" w:ascii="宋体" w:hAnsi="宋体" w:cs="宋体"/>
          <w:kern w:val="0"/>
          <w:sz w:val="24"/>
          <w:lang w:val="en-US" w:eastAsia="zh-CN"/>
        </w:rPr>
        <w:t>242以上，择优录取；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 w:hAnsi="宋体" w:eastAsia="宋体"/>
          <w:bCs/>
          <w:color w:val="auto"/>
          <w:kern w:val="0"/>
          <w:sz w:val="24"/>
          <w:lang w:eastAsia="zh-CN"/>
        </w:rPr>
      </w:pPr>
      <w:r>
        <w:rPr>
          <w:rFonts w:hint="eastAsia" w:hAnsi="宋体"/>
          <w:bCs/>
          <w:kern w:val="0"/>
          <w:sz w:val="24"/>
        </w:rPr>
        <w:t>2.调入专业与</w:t>
      </w:r>
      <w:r>
        <w:rPr>
          <w:rFonts w:hint="eastAsia" w:hAnsi="宋体"/>
          <w:bCs/>
          <w:kern w:val="0"/>
          <w:sz w:val="24"/>
          <w:lang w:eastAsia="zh-CN"/>
        </w:rPr>
        <w:t>本科</w:t>
      </w:r>
      <w:r>
        <w:rPr>
          <w:rFonts w:hint="eastAsia" w:hAnsi="宋体"/>
          <w:bCs/>
          <w:kern w:val="0"/>
          <w:sz w:val="24"/>
        </w:rPr>
        <w:t>专业相近</w:t>
      </w:r>
      <w:r>
        <w:rPr>
          <w:rFonts w:hint="eastAsia" w:hAnsi="宋体"/>
          <w:bCs/>
          <w:kern w:val="0"/>
          <w:sz w:val="24"/>
          <w:lang w:eastAsia="zh-CN"/>
        </w:rPr>
        <w:t>，可调剂专业：食品加工与安全；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left"/>
        <w:textAlignment w:val="auto"/>
        <w:rPr>
          <w:rFonts w:hint="eastAsia" w:hAnsi="宋体"/>
          <w:bCs/>
          <w:kern w:val="0"/>
          <w:sz w:val="24"/>
        </w:rPr>
      </w:pPr>
      <w:r>
        <w:rPr>
          <w:rFonts w:hint="eastAsia" w:hAnsi="宋体"/>
          <w:bCs/>
          <w:kern w:val="0"/>
          <w:sz w:val="24"/>
          <w:lang w:val="en-US" w:eastAsia="zh-CN"/>
        </w:rPr>
        <w:t>3.在本科就读期间，或工作期间发表与所学专业相关科</w:t>
      </w:r>
      <w:bookmarkStart w:id="0" w:name="_GoBack"/>
      <w:bookmarkEnd w:id="0"/>
      <w:r>
        <w:rPr>
          <w:rFonts w:hint="eastAsia" w:hAnsi="宋体"/>
          <w:bCs/>
          <w:kern w:val="0"/>
          <w:sz w:val="24"/>
          <w:lang w:val="en-US" w:eastAsia="zh-CN"/>
        </w:rPr>
        <w:t>研论文者优先。</w:t>
      </w:r>
    </w:p>
    <w:p>
      <w:pPr>
        <w:widowControl/>
        <w:numPr>
          <w:ilvl w:val="0"/>
          <w:numId w:val="0"/>
        </w:numPr>
        <w:snapToGrid w:val="0"/>
        <w:spacing w:line="360" w:lineRule="auto"/>
        <w:ind w:leftChars="0" w:firstLine="482" w:firstLineChars="200"/>
        <w:jc w:val="left"/>
        <w:rPr>
          <w:rFonts w:hint="eastAsia" w:hAnsi="宋体"/>
          <w:b/>
          <w:bCs w:val="0"/>
          <w:kern w:val="0"/>
          <w:sz w:val="24"/>
          <w:lang w:eastAsia="zh-CN"/>
        </w:rPr>
      </w:pPr>
      <w:r>
        <w:rPr>
          <w:rFonts w:hint="eastAsia" w:hAnsi="宋体"/>
          <w:b/>
          <w:bCs w:val="0"/>
          <w:kern w:val="0"/>
          <w:sz w:val="24"/>
          <w:lang w:eastAsia="zh-CN"/>
        </w:rPr>
        <w:t>二、调剂原则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 w:hAnsi="宋体" w:eastAsia="宋体"/>
          <w:bCs/>
          <w:kern w:val="0"/>
          <w:sz w:val="24"/>
          <w:lang w:eastAsia="zh-CN"/>
        </w:rPr>
      </w:pPr>
      <w:r>
        <w:rPr>
          <w:rFonts w:hint="eastAsia" w:hAnsi="宋体"/>
          <w:bCs/>
          <w:kern w:val="0"/>
          <w:sz w:val="24"/>
          <w:lang w:val="en-US" w:eastAsia="zh-CN"/>
        </w:rPr>
        <w:t>1</w:t>
      </w:r>
      <w:r>
        <w:rPr>
          <w:rFonts w:hint="eastAsia" w:hAnsi="宋体"/>
          <w:bCs/>
          <w:kern w:val="0"/>
          <w:sz w:val="24"/>
        </w:rPr>
        <w:t>.初试科目与调入专业初试科目相同或相近，其中统考科目原则上应相同。初试外国语语种须符合我校招生专业目录中的要求，英语科目要按顺序调剂</w:t>
      </w:r>
      <w:r>
        <w:rPr>
          <w:rFonts w:hint="eastAsia" w:hAnsi="宋体"/>
          <w:bCs/>
          <w:kern w:val="0"/>
          <w:sz w:val="24"/>
          <w:lang w:eastAsia="zh-CN"/>
        </w:rPr>
        <w:t>（</w:t>
      </w:r>
      <w:r>
        <w:rPr>
          <w:rFonts w:hint="eastAsia" w:hAnsi="宋体"/>
          <w:bCs/>
          <w:kern w:val="0"/>
          <w:sz w:val="24"/>
        </w:rPr>
        <w:t>英语二不可调往英语一</w:t>
      </w:r>
      <w:r>
        <w:rPr>
          <w:rFonts w:hint="eastAsia" w:hAnsi="宋体"/>
          <w:bCs/>
          <w:kern w:val="0"/>
          <w:sz w:val="24"/>
          <w:lang w:eastAsia="zh-CN"/>
        </w:rPr>
        <w:t>）；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 w:hAnsi="宋体"/>
          <w:bCs/>
          <w:kern w:val="0"/>
          <w:sz w:val="24"/>
          <w:lang w:eastAsia="zh-CN"/>
        </w:rPr>
      </w:pPr>
      <w:r>
        <w:rPr>
          <w:rFonts w:hint="eastAsia" w:hAnsi="宋体"/>
          <w:bCs/>
          <w:kern w:val="0"/>
          <w:sz w:val="24"/>
          <w:lang w:val="en-US" w:eastAsia="zh-CN"/>
        </w:rPr>
        <w:t>2</w:t>
      </w:r>
      <w:r>
        <w:rPr>
          <w:rFonts w:hint="eastAsia" w:hAnsi="宋体"/>
          <w:bCs/>
          <w:kern w:val="0"/>
          <w:sz w:val="24"/>
        </w:rPr>
        <w:t>.本年度调剂考生与上线考生</w:t>
      </w:r>
      <w:r>
        <w:rPr>
          <w:rFonts w:hint="eastAsia" w:hAnsi="宋体"/>
          <w:bCs/>
          <w:kern w:val="0"/>
          <w:sz w:val="24"/>
          <w:lang w:eastAsia="zh-CN"/>
        </w:rPr>
        <w:t>分不同时段</w:t>
      </w:r>
      <w:r>
        <w:rPr>
          <w:rFonts w:hint="eastAsia" w:hAnsi="宋体"/>
          <w:bCs/>
          <w:kern w:val="0"/>
          <w:sz w:val="24"/>
        </w:rPr>
        <w:t>进行复试，择优录取</w:t>
      </w:r>
      <w:r>
        <w:rPr>
          <w:rFonts w:hint="eastAsia" w:hAnsi="宋体"/>
          <w:bCs/>
          <w:kern w:val="0"/>
          <w:sz w:val="24"/>
          <w:lang w:eastAsia="zh-CN"/>
        </w:rPr>
        <w:t>；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default" w:hAnsi="宋体"/>
          <w:bCs/>
          <w:kern w:val="0"/>
          <w:sz w:val="24"/>
          <w:lang w:val="en-US" w:eastAsia="zh-CN"/>
        </w:rPr>
      </w:pPr>
      <w:r>
        <w:rPr>
          <w:rFonts w:hint="eastAsia" w:hAnsi="宋体"/>
          <w:bCs/>
          <w:kern w:val="0"/>
          <w:sz w:val="24"/>
          <w:lang w:val="en-US" w:eastAsia="zh-CN"/>
        </w:rPr>
        <w:t>3.根据教育部相关政策要求，非全日制专业仅接收在职定向就业的调剂考生。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 w:hAnsi="宋体"/>
          <w:bCs/>
          <w:kern w:val="0"/>
          <w:sz w:val="24"/>
        </w:rPr>
      </w:pPr>
      <w:r>
        <w:rPr>
          <w:rFonts w:hint="eastAsia" w:hAnsi="宋体"/>
          <w:bCs/>
          <w:kern w:val="0"/>
          <w:sz w:val="24"/>
          <w:lang w:val="en-US" w:eastAsia="zh-CN"/>
        </w:rPr>
        <w:t>4</w:t>
      </w:r>
      <w:r>
        <w:rPr>
          <w:rFonts w:hint="eastAsia" w:hAnsi="宋体"/>
          <w:bCs/>
          <w:kern w:val="0"/>
          <w:sz w:val="24"/>
        </w:rPr>
        <w:t>.</w:t>
      </w:r>
      <w:r>
        <w:rPr>
          <w:rFonts w:hint="eastAsia" w:hAnsi="宋体"/>
          <w:bCs/>
          <w:kern w:val="0"/>
          <w:sz w:val="24"/>
          <w:lang w:eastAsia="zh-CN"/>
        </w:rPr>
        <w:t>系统报名时间</w:t>
      </w:r>
      <w:r>
        <w:rPr>
          <w:rFonts w:hint="eastAsia" w:hAnsi="宋体"/>
          <w:bCs/>
          <w:kern w:val="0"/>
          <w:sz w:val="24"/>
          <w:lang w:val="en-US" w:eastAsia="zh-CN"/>
        </w:rPr>
        <w:t>等待后续通知</w:t>
      </w:r>
      <w:r>
        <w:rPr>
          <w:rFonts w:hint="eastAsia" w:hAnsi="宋体"/>
          <w:bCs/>
          <w:kern w:val="0"/>
          <w:sz w:val="24"/>
        </w:rPr>
        <w:t>。</w:t>
      </w:r>
    </w:p>
    <w:p>
      <w:pPr>
        <w:widowControl/>
        <w:numPr>
          <w:ilvl w:val="0"/>
          <w:numId w:val="0"/>
        </w:numPr>
        <w:snapToGrid w:val="0"/>
        <w:spacing w:line="360" w:lineRule="auto"/>
        <w:jc w:val="left"/>
        <w:rPr>
          <w:rFonts w:hint="eastAsia" w:hAnsi="宋体"/>
          <w:bCs/>
          <w:kern w:val="0"/>
          <w:sz w:val="24"/>
        </w:rPr>
      </w:pPr>
    </w:p>
    <w:p>
      <w:pPr>
        <w:widowControl/>
        <w:numPr>
          <w:ilvl w:val="0"/>
          <w:numId w:val="0"/>
        </w:numPr>
        <w:snapToGrid w:val="0"/>
        <w:spacing w:line="360" w:lineRule="auto"/>
        <w:ind w:firstLine="5040" w:firstLineChars="2100"/>
        <w:jc w:val="left"/>
        <w:rPr>
          <w:rFonts w:hint="eastAsia" w:hAnsi="宋体"/>
          <w:bCs/>
          <w:kern w:val="0"/>
          <w:sz w:val="24"/>
          <w:lang w:val="en-US" w:eastAsia="zh-CN"/>
        </w:rPr>
      </w:pPr>
      <w:r>
        <w:rPr>
          <w:rFonts w:hint="eastAsia" w:hAnsi="宋体"/>
          <w:bCs/>
          <w:kern w:val="0"/>
          <w:sz w:val="24"/>
          <w:lang w:eastAsia="zh-CN"/>
        </w:rPr>
        <w:t>生命科学学院</w:t>
      </w:r>
      <w:r>
        <w:rPr>
          <w:rFonts w:hint="eastAsia" w:hAnsi="宋体"/>
          <w:bCs/>
          <w:kern w:val="0"/>
          <w:sz w:val="24"/>
          <w:lang w:val="en-US" w:eastAsia="zh-CN"/>
        </w:rPr>
        <w:t xml:space="preserve"> （签章）                          </w:t>
      </w:r>
    </w:p>
    <w:p>
      <w:pPr>
        <w:widowControl/>
        <w:numPr>
          <w:ilvl w:val="0"/>
          <w:numId w:val="0"/>
        </w:numPr>
        <w:snapToGrid w:val="0"/>
        <w:spacing w:line="360" w:lineRule="auto"/>
        <w:ind w:firstLine="4560" w:firstLineChars="1900"/>
        <w:jc w:val="left"/>
      </w:pPr>
      <w:r>
        <w:rPr>
          <w:rFonts w:hint="eastAsia" w:hAnsi="宋体"/>
          <w:bCs/>
          <w:kern w:val="0"/>
          <w:sz w:val="24"/>
          <w:lang w:val="en-US" w:eastAsia="zh-CN"/>
        </w:rPr>
        <w:t>2022  年  3 月 25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B302F8"/>
    <w:multiLevelType w:val="singleLevel"/>
    <w:tmpl w:val="8DB302F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AD0F26"/>
    <w:rsid w:val="0FC35FCC"/>
    <w:rsid w:val="15911067"/>
    <w:rsid w:val="16793D78"/>
    <w:rsid w:val="199E2114"/>
    <w:rsid w:val="1F942EE7"/>
    <w:rsid w:val="24B16AA7"/>
    <w:rsid w:val="28793C25"/>
    <w:rsid w:val="33DA7381"/>
    <w:rsid w:val="3687025C"/>
    <w:rsid w:val="37AD0F26"/>
    <w:rsid w:val="38F25F34"/>
    <w:rsid w:val="45283937"/>
    <w:rsid w:val="49C10600"/>
    <w:rsid w:val="4E5C1666"/>
    <w:rsid w:val="6D1F53FF"/>
    <w:rsid w:val="6E4E12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523</Words>
  <Characters>558</Characters>
  <Lines>0</Lines>
  <Paragraphs>0</Paragraphs>
  <TotalTime>11</TotalTime>
  <ScaleCrop>false</ScaleCrop>
  <LinksUpToDate>false</LinksUpToDate>
  <CharactersWithSpaces>593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2020-04-27T08:17:00Z</dcterms:created>
  <dc:creator>SYUSUKE</dc:creator>
  <cp:lastModifiedBy>arun</cp:lastModifiedBy>
  <cp:lastPrinted>2020-04-29T02:18:00Z</cp:lastPrinted>
  <dcterms:modified xsi:type="dcterms:W3CDTF">2022-03-27T01:47:13Z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FB4CC966D9444690BFF61F30D373D062</vt:lpwstr>
  </property>
</Properties>
</file>